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B32203">
      <w:pPr>
        <w:rPr>
          <w:b/>
          <w:u w:val="single"/>
        </w:rPr>
      </w:pP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6244F8" w:rsidRPr="00BF1821" w:rsidRDefault="006244F8" w:rsidP="006244F8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 do SIWZ</w:t>
      </w: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</w:p>
    <w:p w:rsidR="006244F8" w:rsidRDefault="006244F8" w:rsidP="006244F8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6244F8" w:rsidRDefault="006244F8" w:rsidP="006244F8">
      <w:pPr>
        <w:jc w:val="center"/>
        <w:rPr>
          <w:b/>
          <w:szCs w:val="24"/>
        </w:rPr>
      </w:pPr>
      <w:r>
        <w:rPr>
          <w:szCs w:val="24"/>
        </w:rPr>
        <w:t xml:space="preserve">dostaw </w:t>
      </w:r>
      <w:r>
        <w:rPr>
          <w:szCs w:val="24"/>
        </w:rPr>
        <w:t>sprzętu komputerowego (np. komputery, drukarki)</w:t>
      </w:r>
      <w:r>
        <w:rPr>
          <w:szCs w:val="24"/>
        </w:rPr>
        <w:t xml:space="preserve"> o wartości nie mniejszej niż </w:t>
      </w:r>
      <w:r>
        <w:rPr>
          <w:b/>
          <w:szCs w:val="24"/>
        </w:rPr>
        <w:t>10</w:t>
      </w:r>
      <w:r w:rsidRPr="00492B1E">
        <w:rPr>
          <w:b/>
          <w:szCs w:val="24"/>
        </w:rPr>
        <w:t>.000,00 zł</w:t>
      </w:r>
      <w:r>
        <w:rPr>
          <w:szCs w:val="24"/>
        </w:rPr>
        <w:t xml:space="preserve"> </w:t>
      </w:r>
    </w:p>
    <w:p w:rsidR="006244F8" w:rsidRDefault="006244F8" w:rsidP="006244F8">
      <w:pPr>
        <w:rPr>
          <w:b/>
          <w:szCs w:val="24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Przedmiot dostawy</w:t>
            </w: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 xml:space="preserve">Data wykonania </w:t>
            </w:r>
            <w:r>
              <w:rPr>
                <w:rFonts w:eastAsia="Calibri" w:cstheme="minorBidi"/>
                <w:sz w:val="20"/>
                <w:szCs w:val="22"/>
                <w:lang w:eastAsia="en-US"/>
              </w:rPr>
              <w:t>dostaw/ trwania umowy</w:t>
            </w: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Wartość dostawy / umowy</w:t>
            </w: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Do wykazu dołączamy dokumenty potwierdzające, że usługi te zostały lub są wykonywane należycie:</w:t>
      </w: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6244F8" w:rsidRDefault="006244F8" w:rsidP="006244F8">
      <w:pPr>
        <w:rPr>
          <w:sz w:val="22"/>
          <w:szCs w:val="22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6244F8" w:rsidRPr="00BB6DAA" w:rsidRDefault="006244F8" w:rsidP="006244F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6244F8" w:rsidRDefault="006244F8" w:rsidP="006244F8">
      <w:pPr>
        <w:rPr>
          <w:sz w:val="22"/>
          <w:szCs w:val="22"/>
        </w:rPr>
      </w:pPr>
    </w:p>
    <w:p w:rsidR="006244F8" w:rsidRDefault="006244F8" w:rsidP="006244F8">
      <w:pPr>
        <w:rPr>
          <w:sz w:val="22"/>
          <w:szCs w:val="22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3B0069" w:rsidRDefault="003B0069" w:rsidP="003B0069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75" w:rsidRDefault="00892975" w:rsidP="001F2C10">
      <w:r>
        <w:separator/>
      </w:r>
    </w:p>
  </w:endnote>
  <w:endnote w:type="continuationSeparator" w:id="0">
    <w:p w:rsidR="00892975" w:rsidRDefault="00892975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75" w:rsidRDefault="00892975" w:rsidP="001F2C10">
      <w:r>
        <w:separator/>
      </w:r>
    </w:p>
  </w:footnote>
  <w:footnote w:type="continuationSeparator" w:id="0">
    <w:p w:rsidR="00892975" w:rsidRDefault="00892975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44F8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975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7F74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6866F-03C1-4E3E-9FAC-25C7338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528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2018-07-18T11:35:00Z</dcterms:created>
  <dcterms:modified xsi:type="dcterms:W3CDTF">2018-07-18T11:35:00Z</dcterms:modified>
</cp:coreProperties>
</file>